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6="http://schemas.microsoft.com/office/drawing/2014/main" xmlns:pic="http://schemas.openxmlformats.org/drawingml/2006/picture" xmlns:a14="http://schemas.microsoft.com/office/drawing/2010/main" mc:Ignorable="w14 w15 w16se w16cid w16 w16cex w16sdtdh w16sdtfl w16du wp14">
  <w:body>
    <w:p w:rsidR="00BF6F59" w:rsidP="48C25885" w:rsidRDefault="24F453AB" w14:paraId="5FFAAF8E" w14:textId="367A1ABB">
      <w:r>
        <w:rPr>
          <w:noProof/>
        </w:rPr>
        <w:drawing>
          <wp:inline distT="0" distB="0" distL="0" distR="0" wp14:anchorId="469F32BC" wp14:editId="4C1A02F8">
            <wp:extent cx="1853968" cy="812698"/>
            <wp:effectExtent l="0" t="0" r="0" b="0"/>
            <wp:docPr id="104594891" name="drawing">
              <a:extLst xmlns:a="http://schemas.openxmlformats.org/drawingml/2006/main">
                <a:ext uri="{FF2B5EF4-FFF2-40B4-BE49-F238E27FC236}">
                  <a16:creationId xmlns:a16="http://schemas.microsoft.com/office/drawing/2014/main" id="{4A09DF4E-56A5-45C7-8C95-945A05435D8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594891" name="Picture 104594891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53968" cy="812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8C25885" w:rsidR="359DD1CC">
        <w:rPr>
          <w:rFonts w:ascii="Calibri" w:hAnsi="Calibri" w:eastAsia="Calibri" w:cs="Calibri"/>
          <w:color w:val="000000" w:themeColor="text1"/>
          <w:sz w:val="22"/>
          <w:szCs w:val="22"/>
        </w:rPr>
        <w:t> </w:t>
      </w:r>
    </w:p>
    <w:p w:rsidR="00BF6F59" w:rsidP="48C25885" w:rsidRDefault="66E11F29" w14:paraId="2F0EAE9D" w14:textId="3329E2F7">
      <w:pPr>
        <w:rPr>
          <w:rFonts w:ascii="Calibri" w:hAnsi="Calibri" w:eastAsia="Calibri" w:cs="Calibri"/>
          <w:b/>
          <w:bCs/>
          <w:color w:val="000000" w:themeColor="text1"/>
          <w:sz w:val="28"/>
          <w:szCs w:val="28"/>
        </w:rPr>
      </w:pPr>
      <w:r w:rsidRPr="48C25885">
        <w:rPr>
          <w:rFonts w:ascii="Calibri" w:hAnsi="Calibri" w:eastAsia="Calibri" w:cs="Calibri"/>
          <w:b/>
          <w:bCs/>
          <w:color w:val="000000" w:themeColor="text1"/>
          <w:sz w:val="28"/>
          <w:szCs w:val="28"/>
        </w:rPr>
        <w:t>AGI Debuts World’s First PTO –Driven Mechanical Swing Long Conveyor</w:t>
      </w:r>
    </w:p>
    <w:p w:rsidR="00BF6F59" w:rsidP="48C25885" w:rsidRDefault="359DD1CC" w14:paraId="5FCF5113" w14:textId="327F4260">
      <w:pPr>
        <w:widowControl w:val="0"/>
        <w:spacing w:after="120" w:line="240" w:lineRule="auto"/>
        <w:rPr>
          <w:rFonts w:ascii="Arial" w:hAnsi="Arial" w:eastAsia="Arial" w:cs="Arial"/>
          <w:b/>
          <w:bCs/>
          <w:color w:val="000000" w:themeColor="text1"/>
          <w:sz w:val="28"/>
          <w:szCs w:val="28"/>
        </w:rPr>
      </w:pPr>
      <w:r w:rsidRPr="48C25885">
        <w:rPr>
          <w:rFonts w:ascii="Arial" w:hAnsi="Arial" w:eastAsia="Arial" w:cs="Arial"/>
          <w:b/>
          <w:bCs/>
          <w:i/>
          <w:iCs/>
          <w:color w:val="000000" w:themeColor="text1"/>
          <w:sz w:val="28"/>
          <w:szCs w:val="28"/>
        </w:rPr>
        <w:t>Art and Images with Cutlines for Media Use</w:t>
      </w:r>
      <w:r w:rsidRPr="48C25885">
        <w:rPr>
          <w:rFonts w:ascii="Arial" w:hAnsi="Arial" w:eastAsia="Arial" w:cs="Arial"/>
          <w:b/>
          <w:bCs/>
          <w:color w:val="000000" w:themeColor="text1"/>
          <w:sz w:val="28"/>
          <w:szCs w:val="28"/>
        </w:rPr>
        <w:t> </w:t>
      </w:r>
    </w:p>
    <w:p w:rsidR="00BF6F59" w:rsidP="48C25885" w:rsidRDefault="359DD1CC" w14:paraId="702B77F8" w14:textId="485DE513">
      <w:pPr>
        <w:widowControl w:val="0"/>
        <w:spacing w:after="120" w:line="240" w:lineRule="auto"/>
        <w:rPr>
          <w:rFonts w:ascii="Arial" w:hAnsi="Arial" w:eastAsia="Arial" w:cs="Arial"/>
          <w:color w:val="000000" w:themeColor="text1"/>
          <w:sz w:val="22"/>
          <w:szCs w:val="22"/>
        </w:rPr>
      </w:pPr>
      <w:r w:rsidRPr="48C25885">
        <w:rPr>
          <w:rFonts w:ascii="Arial" w:hAnsi="Arial" w:eastAsia="Arial" w:cs="Arial"/>
          <w:b/>
          <w:bCs/>
          <w:color w:val="000000" w:themeColor="text1"/>
          <w:sz w:val="22"/>
          <w:szCs w:val="22"/>
        </w:rPr>
        <w:t xml:space="preserve">Contact: </w:t>
      </w:r>
    </w:p>
    <w:p w:rsidR="00BF6F59" w:rsidP="48C25885" w:rsidRDefault="359DD1CC" w14:paraId="0C76E763" w14:textId="0FF801D1">
      <w:pPr>
        <w:widowControl w:val="0"/>
        <w:spacing w:after="120" w:line="240" w:lineRule="auto"/>
        <w:rPr>
          <w:rFonts w:ascii="Arial" w:hAnsi="Arial" w:eastAsia="Arial" w:cs="Arial"/>
          <w:color w:val="467886"/>
          <w:sz w:val="22"/>
          <w:szCs w:val="22"/>
        </w:rPr>
      </w:pPr>
      <w:r w:rsidRPr="48C25885">
        <w:rPr>
          <w:rFonts w:ascii="Arial" w:hAnsi="Arial" w:eastAsia="Arial" w:cs="Arial"/>
          <w:color w:val="000000" w:themeColor="text1"/>
          <w:sz w:val="22"/>
          <w:szCs w:val="22"/>
        </w:rPr>
        <w:t xml:space="preserve">Agnes Schafer, AGI Director Public/Media Relations, </w:t>
      </w:r>
      <w:hyperlink r:id="rId5">
        <w:r w:rsidRPr="48C25885">
          <w:rPr>
            <w:rStyle w:val="Hyperlink"/>
          </w:rPr>
          <w:t>agi.schafer@aggrowth.com </w:t>
        </w:r>
      </w:hyperlink>
    </w:p>
    <w:p w:rsidR="00BF6F59" w:rsidP="48C25885" w:rsidRDefault="359DD1CC" w14:paraId="714C1D0B" w14:textId="7C045395">
      <w:pPr>
        <w:widowControl w:val="0"/>
        <w:spacing w:after="120" w:line="240" w:lineRule="auto"/>
        <w:rPr>
          <w:rFonts w:ascii="Arial" w:hAnsi="Arial" w:eastAsia="Arial" w:cs="Arial"/>
          <w:color w:val="000000" w:themeColor="text1"/>
          <w:sz w:val="22"/>
          <w:szCs w:val="22"/>
          <w:lang w:val="pt-BR"/>
        </w:rPr>
      </w:pPr>
      <w:r w:rsidRPr="48C25885">
        <w:rPr>
          <w:rFonts w:ascii="Arial" w:hAnsi="Arial" w:eastAsia="Arial" w:cs="Arial"/>
          <w:color w:val="000000" w:themeColor="text1"/>
          <w:sz w:val="22"/>
          <w:szCs w:val="22"/>
          <w:lang w:val="pt-BR"/>
        </w:rPr>
        <w:t xml:space="preserve">Andrea Tarble, AGI PR, </w:t>
      </w:r>
      <w:hyperlink r:id="rId6">
        <w:r w:rsidRPr="48C25885">
          <w:rPr>
            <w:rStyle w:val="Hyperlink"/>
            <w:lang w:val="pt-BR"/>
          </w:rPr>
          <w:t>andrea.tarble@aggrowth.com</w:t>
        </w:r>
      </w:hyperlink>
      <w:r w:rsidRPr="48C25885">
        <w:rPr>
          <w:rFonts w:ascii="Arial" w:hAnsi="Arial" w:eastAsia="Arial" w:cs="Arial"/>
          <w:color w:val="000000" w:themeColor="text1"/>
          <w:sz w:val="22"/>
          <w:szCs w:val="22"/>
          <w:lang w:val="pt-BR"/>
        </w:rPr>
        <w:t xml:space="preserve"> </w:t>
      </w:r>
    </w:p>
    <w:tbl>
      <w:tblPr>
        <w:tblW w:w="9630" w:type="dxa"/>
        <w:tblBorders>
          <w:top w:val="single" w:color="auto" w:sz="6" w:space="0"/>
          <w:left w:val="single" w:color="auto" w:sz="6" w:space="0"/>
          <w:bottom w:val="single" w:color="auto" w:sz="6" w:space="0"/>
          <w:right w:val="single" w:color="auto" w:sz="6" w:space="0"/>
        </w:tblBorders>
        <w:tblLook w:val="04A0" w:firstRow="1" w:lastRow="0" w:firstColumn="1" w:lastColumn="0" w:noHBand="0" w:noVBand="1"/>
      </w:tblPr>
      <w:tblGrid>
        <w:gridCol w:w="3990"/>
        <w:gridCol w:w="5640"/>
      </w:tblGrid>
      <w:tr w:rsidR="48C25885" w:rsidTr="661A4BEF" w14:paraId="14E19D74" w14:textId="77777777">
        <w:trPr>
          <w:trHeight w:val="4500"/>
        </w:trPr>
        <w:tc>
          <w:tcPr>
            <w:tcW w:w="3915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  <w:tcMar>
              <w:left w:w="90" w:type="dxa"/>
              <w:right w:w="90" w:type="dxa"/>
            </w:tcMar>
            <w:vAlign w:val="center"/>
          </w:tcPr>
          <w:p w:rsidR="14CB1C2B" w:rsidP="0435FE54" w:rsidRDefault="5FB29784" w14:paraId="70B1B730" w14:textId="0DFBF89D">
            <w:pPr>
              <w:spacing w:line="240" w:lineRule="auto"/>
            </w:pPr>
            <w:r>
              <w:rPr>
                <w:noProof/>
              </w:rPr>
              <w:drawing>
                <wp:inline distT="0" distB="0" distL="0" distR="0" wp14:anchorId="22CCCCC9" wp14:editId="44E3B8F8">
                  <wp:extent cx="2371725" cy="2686050"/>
                  <wp:effectExtent l="0" t="0" r="0" b="0"/>
                  <wp:docPr id="1197949688" name="drawing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D868A15-9BAE-4644-8039-40B9F57546DA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7949688" name="Picture 1197949688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1725" cy="2686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15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  <w:tcMar>
              <w:left w:w="90" w:type="dxa"/>
              <w:right w:w="90" w:type="dxa"/>
            </w:tcMar>
            <w:vAlign w:val="center"/>
          </w:tcPr>
          <w:p w:rsidR="792B8E45" w:rsidP="48C25885" w:rsidRDefault="792B8E45" w14:paraId="0C35224E" w14:textId="7092F2B3">
            <w:pPr>
              <w:shd w:val="clear" w:color="auto" w:fill="FFFFFF" w:themeFill="background1"/>
              <w:spacing w:after="120"/>
              <w:rPr>
                <w:color w:val="000000" w:themeColor="text1"/>
                <w:sz w:val="22"/>
                <w:szCs w:val="22"/>
              </w:rPr>
            </w:pPr>
            <w:r w:rsidRPr="48C25885">
              <w:rPr>
                <w:b/>
                <w:bCs/>
                <w:i/>
                <w:iCs/>
                <w:color w:val="000000" w:themeColor="text1"/>
                <w:sz w:val="22"/>
                <w:szCs w:val="22"/>
                <w:u w:val="single"/>
              </w:rPr>
              <w:t xml:space="preserve">Paul Brisebois </w:t>
            </w:r>
            <w:r>
              <w:br/>
            </w:r>
            <w:r w:rsidRPr="48C25885">
              <w:rPr>
                <w:i/>
                <w:iCs/>
                <w:color w:val="000000" w:themeColor="text1"/>
                <w:sz w:val="22"/>
                <w:szCs w:val="22"/>
              </w:rPr>
              <w:t xml:space="preserve">AGI President &amp; CEO </w:t>
            </w:r>
            <w:r w:rsidRPr="48C25885">
              <w:rPr>
                <w:color w:val="000000" w:themeColor="text1"/>
                <w:sz w:val="22"/>
                <w:szCs w:val="22"/>
              </w:rPr>
              <w:t xml:space="preserve"> </w:t>
            </w:r>
          </w:p>
          <w:p w:rsidR="792B8E45" w:rsidP="48C25885" w:rsidRDefault="792B8E45" w14:paraId="2FA206D3" w14:textId="0EA0ED52">
            <w:pPr>
              <w:spacing w:line="240" w:lineRule="auto"/>
            </w:pPr>
            <w:r w:rsidRPr="48C25885">
              <w:rPr>
                <w:color w:val="000000" w:themeColor="text1"/>
                <w:sz w:val="22"/>
                <w:szCs w:val="22"/>
              </w:rPr>
              <w:t>Paul Brisebois is AGI President and Chief Executive Officer. With more than 25 years of experience in the agriculture industry, he brings a strong background spanning sales, marketing, business development, and operations. Since joining AGI in 2012, Brisebois has played a key leadership role in driving the company’s growth and operational excellence.  Under his leadership, AGI has continued to expand its global footprint while maintaining a focus on innovation and customer success</w:t>
            </w:r>
            <w:r w:rsidRPr="48C25885">
              <w:rPr>
                <w:rFonts w:ascii="Aptos" w:hAnsi="Aptos" w:eastAsia="Aptos" w:cs="Aptos"/>
                <w:color w:val="000000" w:themeColor="text1"/>
                <w:sz w:val="18"/>
                <w:szCs w:val="18"/>
              </w:rPr>
              <w:t>.</w:t>
            </w:r>
          </w:p>
          <w:p w:rsidR="48C25885" w:rsidP="48C25885" w:rsidRDefault="48C25885" w14:paraId="760E14B8" w14:textId="3766E57F">
            <w:pPr>
              <w:spacing w:line="240" w:lineRule="auto"/>
              <w:rPr>
                <w:rFonts w:ascii="Arial" w:hAnsi="Arial" w:eastAsia="Arial" w:cs="Arial"/>
                <w:i/>
                <w:iCs/>
                <w:sz w:val="22"/>
                <w:szCs w:val="22"/>
              </w:rPr>
            </w:pPr>
          </w:p>
        </w:tc>
      </w:tr>
      <w:tr w:rsidR="48C25885" w:rsidTr="661A4BEF" w14:paraId="5057E86A" w14:textId="77777777">
        <w:trPr>
          <w:trHeight w:val="285"/>
        </w:trPr>
        <w:tc>
          <w:tcPr>
            <w:tcW w:w="3915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  <w:tcMar>
              <w:left w:w="90" w:type="dxa"/>
              <w:right w:w="90" w:type="dxa"/>
            </w:tcMar>
            <w:vAlign w:val="center"/>
          </w:tcPr>
          <w:p w:rsidR="48C25885" w:rsidP="48C25885" w:rsidRDefault="48C25885" w14:paraId="715F5737" w14:textId="7085C330">
            <w:pPr>
              <w:spacing w:line="240" w:lineRule="auto"/>
              <w:rPr>
                <w:rFonts w:ascii="Aptos" w:hAnsi="Aptos" w:eastAsia="Aptos" w:cs="Aptos"/>
              </w:rPr>
            </w:pPr>
          </w:p>
          <w:p w:rsidR="4BA235E3" w:rsidP="48C25885" w:rsidRDefault="0B256A86" w14:paraId="07FAE1B7" w14:textId="51ED5695">
            <w:pPr>
              <w:spacing w:line="240" w:lineRule="auto"/>
            </w:pPr>
            <w:r>
              <w:rPr>
                <w:noProof/>
              </w:rPr>
              <w:drawing>
                <wp:inline distT="0" distB="0" distL="0" distR="0" wp14:anchorId="5B9B0186" wp14:editId="7E7B4FF0">
                  <wp:extent cx="2419350" cy="2952750"/>
                  <wp:effectExtent l="0" t="0" r="0" b="0"/>
                  <wp:docPr id="1538476924" name="drawing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4DA8B1D-37DA-471B-B807-25345C90255F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8476924" name="Picture 1538476924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9350" cy="2952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15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  <w:tcMar>
              <w:left w:w="90" w:type="dxa"/>
              <w:right w:w="90" w:type="dxa"/>
            </w:tcMar>
            <w:vAlign w:val="center"/>
          </w:tcPr>
          <w:p w:rsidRPr="00621B85" w:rsidR="48C25885" w:rsidP="0435FE54" w:rsidRDefault="0B256A86" w14:paraId="4ABB8F75" w14:textId="5CB059F7">
            <w:pPr>
              <w:widowControl w:val="0"/>
              <w:spacing w:after="120" w:line="240" w:lineRule="auto"/>
              <w:rPr>
                <w:rFonts w:eastAsia="Aptos" w:cstheme="minorHAnsi"/>
                <w:color w:val="000000" w:themeColor="text1"/>
                <w:sz w:val="22"/>
                <w:szCs w:val="22"/>
              </w:rPr>
            </w:pPr>
            <w:r w:rsidRPr="00621B85">
              <w:rPr>
                <w:rFonts w:eastAsia="Aptos" w:cstheme="minorHAnsi"/>
                <w:b/>
                <w:bCs/>
                <w:i/>
                <w:iCs/>
                <w:color w:val="000000" w:themeColor="text1"/>
                <w:sz w:val="22"/>
                <w:szCs w:val="22"/>
                <w:u w:val="single"/>
              </w:rPr>
              <w:t>David Postill</w:t>
            </w:r>
            <w:r w:rsidRPr="00621B85" w:rsidR="48C25885">
              <w:rPr>
                <w:rFonts w:cstheme="minorHAnsi"/>
                <w:sz w:val="22"/>
                <w:szCs w:val="22"/>
              </w:rPr>
              <w:br/>
            </w:r>
            <w:r w:rsidRPr="00621B85">
              <w:rPr>
                <w:rStyle w:val="normaltextrun"/>
                <w:rFonts w:eastAsia="Aptos" w:cstheme="minorHAnsi"/>
                <w:i/>
                <w:iCs/>
                <w:color w:val="000000" w:themeColor="text1"/>
                <w:sz w:val="22"/>
                <w:szCs w:val="22"/>
              </w:rPr>
              <w:t xml:space="preserve">AGI SVP North America </w:t>
            </w:r>
          </w:p>
          <w:p w:rsidRPr="00621B85" w:rsidR="48C25885" w:rsidP="0435FE54" w:rsidRDefault="0B256A86" w14:paraId="43530885" w14:textId="73C8587C">
            <w:pPr>
              <w:spacing w:line="240" w:lineRule="auto"/>
              <w:rPr>
                <w:rFonts w:eastAsia="Aptos" w:cstheme="minorHAnsi"/>
                <w:color w:val="000000" w:themeColor="text1"/>
                <w:sz w:val="22"/>
                <w:szCs w:val="22"/>
              </w:rPr>
            </w:pPr>
            <w:r w:rsidRPr="00621B85">
              <w:rPr>
                <w:rFonts w:eastAsia="Aptos" w:cstheme="minorHAnsi"/>
                <w:color w:val="000000" w:themeColor="text1"/>
                <w:sz w:val="22"/>
                <w:szCs w:val="22"/>
              </w:rPr>
              <w:t>David Postill is AGI Senior Vice President, North America. In this role, Postill assumes full regional accountability across farm, commercial and digital, along with end-to-end responsibility for integrated operational, product and customer execution across North America.</w:t>
            </w:r>
          </w:p>
          <w:p w:rsidR="48C25885" w:rsidP="0435FE54" w:rsidRDefault="48C25885" w14:paraId="1FC68B13" w14:textId="3635AE76">
            <w:pPr>
              <w:spacing w:line="240" w:lineRule="auto"/>
              <w:rPr>
                <w:rFonts w:ascii="Arial" w:hAnsi="Arial" w:eastAsia="Arial" w:cs="Arial"/>
                <w:i/>
                <w:iCs/>
                <w:sz w:val="22"/>
                <w:szCs w:val="22"/>
              </w:rPr>
            </w:pPr>
          </w:p>
        </w:tc>
      </w:tr>
      <w:tr w:rsidR="48C25885" w:rsidTr="661A4BEF" w14:paraId="6A7F99C3" w14:textId="77777777">
        <w:trPr>
          <w:trHeight w:val="285"/>
        </w:trPr>
        <w:tc>
          <w:tcPr>
            <w:tcW w:w="3915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  <w:tcMar>
              <w:left w:w="90" w:type="dxa"/>
              <w:right w:w="90" w:type="dxa"/>
            </w:tcMar>
            <w:vAlign w:val="center"/>
          </w:tcPr>
          <w:p w:rsidR="0493603D" w:rsidP="48C25885" w:rsidRDefault="0493603D" w14:paraId="3F2D1ADB" w14:textId="2A18E1B6">
            <w:pPr>
              <w:spacing w:line="240" w:lineRule="auto"/>
              <w:rPr>
                <w:rFonts w:ascii="Aptos" w:hAnsi="Aptos" w:eastAsia="Aptos" w:cs="Aptos"/>
              </w:rPr>
            </w:pPr>
            <w:r>
              <w:rPr>
                <w:noProof/>
              </w:rPr>
              <w:drawing>
                <wp:inline distT="0" distB="0" distL="0" distR="0" wp14:anchorId="113CE1B7" wp14:editId="7C893783">
                  <wp:extent cx="2286000" cy="1219200"/>
                  <wp:effectExtent l="0" t="0" r="0" b="0"/>
                  <wp:docPr id="857415700" name="drawing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5886EB6-051D-4C34-914A-487D48F6125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7415700" name="Picture 857415700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000" cy="1219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15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  <w:tcMar>
              <w:left w:w="90" w:type="dxa"/>
              <w:right w:w="90" w:type="dxa"/>
            </w:tcMar>
            <w:vAlign w:val="center"/>
          </w:tcPr>
          <w:p w:rsidRPr="00943F5E" w:rsidR="2BEE821C" w:rsidP="661A4BEF" w:rsidRDefault="2BEE821C" w14:paraId="13F01B98" w14:textId="1EEB7983">
            <w:pPr>
              <w:spacing w:before="210" w:after="210" w:line="300" w:lineRule="auto"/>
              <w:rPr>
                <w:rFonts w:ascii="Arial" w:hAnsi="Arial" w:eastAsia="Arial" w:cs="Arial" w:asciiTheme="minorAscii" w:hAnsiTheme="minorAscii" w:eastAsiaTheme="minorAscii" w:cstheme="minorAscii"/>
                <w:sz w:val="22"/>
                <w:szCs w:val="22"/>
              </w:rPr>
            </w:pPr>
            <w:r w:rsidRPr="661A4BEF" w:rsidR="2BEE821C">
              <w:rPr>
                <w:rFonts w:ascii="Arial" w:hAnsi="Arial" w:eastAsia="Arial" w:cs="Arial" w:asciiTheme="minorAscii" w:hAnsiTheme="minorAscii" w:eastAsiaTheme="minorAscii" w:cstheme="minorAscii"/>
                <w:sz w:val="22"/>
                <w:szCs w:val="22"/>
              </w:rPr>
              <w:t xml:space="preserve">The </w:t>
            </w:r>
            <w:r w:rsidRPr="661A4BEF" w:rsidR="2BEE821C">
              <w:rPr>
                <w:rFonts w:ascii="Arial" w:hAnsi="Arial" w:eastAsia="Arial" w:cs="Arial" w:asciiTheme="minorAscii" w:hAnsiTheme="minorAscii" w:eastAsiaTheme="minorAscii" w:cstheme="minorAscii"/>
                <w:b w:val="1"/>
                <w:bCs w:val="1"/>
                <w:sz w:val="22"/>
                <w:szCs w:val="22"/>
              </w:rPr>
              <w:t>AGI Batco LCX4 Swing Conveyor</w:t>
            </w:r>
            <w:r w:rsidRPr="661A4BEF" w:rsidR="2BEE821C">
              <w:rPr>
                <w:rFonts w:ascii="Arial" w:hAnsi="Arial" w:eastAsia="Arial" w:cs="Arial" w:asciiTheme="minorAscii" w:hAnsiTheme="minorAscii" w:eastAsiaTheme="minorAscii" w:cstheme="minorAscii"/>
                <w:sz w:val="22"/>
                <w:szCs w:val="22"/>
              </w:rPr>
              <w:t xml:space="preserve"> is the world’s first PTO-driven mechanical swing conveyor, delivering up to </w:t>
            </w:r>
            <w:r w:rsidRPr="661A4BEF" w:rsidR="2BEE821C">
              <w:rPr>
                <w:rFonts w:ascii="Arial" w:hAnsi="Arial" w:eastAsia="Arial" w:cs="Arial" w:asciiTheme="minorAscii" w:hAnsiTheme="minorAscii" w:eastAsiaTheme="minorAscii" w:cstheme="minorAscii"/>
                <w:b w:val="1"/>
                <w:bCs w:val="1"/>
                <w:sz w:val="22"/>
                <w:szCs w:val="22"/>
              </w:rPr>
              <w:t>9,000 bushels per hour</w:t>
            </w:r>
            <w:r w:rsidRPr="661A4BEF" w:rsidR="2BEE821C">
              <w:rPr>
                <w:rFonts w:ascii="Arial" w:hAnsi="Arial" w:eastAsia="Arial" w:cs="Arial" w:asciiTheme="minorAscii" w:hAnsiTheme="minorAscii" w:eastAsiaTheme="minorAscii" w:cstheme="minorAscii"/>
                <w:sz w:val="22"/>
                <w:szCs w:val="22"/>
              </w:rPr>
              <w:t xml:space="preserve"> while operating efficiently with a smaller tractor and minimal hydraulic demand. Featuring a reinforced frame, upgraded hopper and sealing system, and lengths up to 108 feet, the LCX4 provides high-capacity, low-loss grain handling with enhanced durability, mobility, and cleanout performance.</w:t>
            </w:r>
          </w:p>
          <w:p w:rsidR="48C25885" w:rsidP="661A4BEF" w:rsidRDefault="48C25885" w14:paraId="26F21CB4" w14:textId="33150EA1">
            <w:pPr>
              <w:spacing w:line="240" w:lineRule="auto"/>
              <w:rPr>
                <w:rFonts w:ascii="Arial" w:hAnsi="Arial" w:eastAsia="Arial" w:cs="Arial" w:asciiTheme="minorAscii" w:hAnsiTheme="minorAscii" w:eastAsiaTheme="minorAscii" w:cstheme="minorAscii"/>
                <w:i w:val="1"/>
                <w:iCs w:val="1"/>
                <w:color w:val="000000" w:themeColor="text1"/>
                <w:sz w:val="22"/>
                <w:szCs w:val="22"/>
              </w:rPr>
            </w:pPr>
          </w:p>
        </w:tc>
      </w:tr>
      <w:tr w:rsidR="661A4BEF" w:rsidTr="661A4BEF" w14:paraId="0EF0C5CA">
        <w:trPr>
          <w:trHeight w:val="285"/>
        </w:trPr>
        <w:tc>
          <w:tcPr>
            <w:tcW w:w="399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  <w:tcMar>
              <w:left w:w="90" w:type="dxa"/>
              <w:right w:w="90" w:type="dxa"/>
            </w:tcMar>
            <w:vAlign w:val="center"/>
          </w:tcPr>
          <w:p w:rsidR="762CC6CD" w:rsidP="661A4BEF" w:rsidRDefault="762CC6CD" w14:paraId="73B193AD" w14:textId="4B7E914C">
            <w:pPr>
              <w:pStyle w:val="Normal"/>
              <w:spacing w:line="240" w:lineRule="auto"/>
            </w:pPr>
            <w:r w:rsidR="762CC6CD">
              <w:drawing>
                <wp:inline wp14:editId="1C6A8CD3" wp14:anchorId="690E1140">
                  <wp:extent cx="2019300" cy="2400300"/>
                  <wp:effectExtent l="0" t="0" r="0" b="0"/>
                  <wp:docPr id="807663118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807663118" name="Picture 807663118"/>
                          <pic:cNvPicPr/>
                        </pic:nvPicPr>
                        <pic:blipFill>
                          <a:blip xmlns:r="http://schemas.openxmlformats.org/officeDocument/2006/relationships" r:embed="rId1112861654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9300" cy="2400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4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  <w:tcMar>
              <w:left w:w="90" w:type="dxa"/>
              <w:right w:w="90" w:type="dxa"/>
            </w:tcMar>
            <w:vAlign w:val="center"/>
          </w:tcPr>
          <w:p w:rsidR="75060311" w:rsidP="661A4BEF" w:rsidRDefault="75060311" w14:paraId="405F88CC" w14:textId="0A2A54A2">
            <w:pPr>
              <w:spacing w:before="0" w:beforeAutospacing="off" w:after="0" w:afterAutospacing="off" w:line="300" w:lineRule="auto"/>
              <w:rPr>
                <w:rFonts w:ascii="Arial" w:hAnsi="Arial" w:eastAsia="Arial" w:cs="Arial" w:asciiTheme="minorAscii" w:hAnsiTheme="minorAscii" w:eastAsiaTheme="minorAscii" w:cstheme="minorAscii"/>
                <w:b w:val="0"/>
                <w:bCs w:val="0"/>
                <w:i w:val="0"/>
                <w:iCs w:val="0"/>
                <w:noProof w:val="0"/>
                <w:sz w:val="22"/>
                <w:szCs w:val="22"/>
                <w:lang w:val="en-US"/>
              </w:rPr>
            </w:pPr>
            <w:r w:rsidRPr="661A4BEF" w:rsidR="75060311">
              <w:rPr>
                <w:rFonts w:ascii="Arial" w:hAnsi="Arial" w:eastAsia="Arial" w:cs="Arial" w:asciiTheme="minorAscii" w:hAnsiTheme="minorAscii" w:eastAsiaTheme="minorAscii" w:cstheme="minorAscii"/>
                <w:b w:val="1"/>
                <w:bCs w:val="1"/>
                <w:i w:val="0"/>
                <w:iCs w:val="0"/>
                <w:noProof w:val="0"/>
                <w:sz w:val="22"/>
                <w:szCs w:val="22"/>
                <w:lang w:val="en-US"/>
              </w:rPr>
              <w:t>The Batco BCX4 Gas conveyor</w:t>
            </w:r>
            <w:r w:rsidRPr="661A4BEF" w:rsidR="75060311">
              <w:rPr>
                <w:rFonts w:ascii="Arial" w:hAnsi="Arial" w:eastAsia="Arial" w:cs="Arial" w:asciiTheme="minorAscii" w:hAnsiTheme="minorAscii" w:eastAsiaTheme="minorAscii" w:cstheme="minorAscii"/>
                <w:b w:val="0"/>
                <w:bCs w:val="0"/>
                <w:i w:val="0"/>
                <w:iCs w:val="0"/>
                <w:noProof w:val="0"/>
                <w:sz w:val="22"/>
                <w:szCs w:val="22"/>
                <w:lang w:val="en-US"/>
              </w:rPr>
              <w:t xml:space="preserve"> is built for farmers who need dependable, high-capacity grain handling, delivering up to 10,000 BPH with a 40 HP EFI Vanguard engine and proven Direct-X belt technology. Designed for smooth operation and reduced maintenance, the BCX4 combines durable construction, hydraulic lift capability, and farmer-driven enhancements to maximize efficiency and lower operating costs.</w:t>
            </w:r>
          </w:p>
          <w:p w:rsidR="661A4BEF" w:rsidP="661A4BEF" w:rsidRDefault="661A4BEF" w14:paraId="097C836F" w14:textId="6B371EB4">
            <w:pPr>
              <w:pStyle w:val="Normal"/>
              <w:spacing w:line="300" w:lineRule="auto"/>
              <w:rPr>
                <w:rFonts w:ascii="Arial" w:hAnsi="Arial" w:eastAsia="Arial" w:cs="Arial" w:asciiTheme="minorAscii" w:hAnsiTheme="minorAscii" w:eastAsiaTheme="minorAscii" w:cstheme="minorAscii"/>
                <w:sz w:val="22"/>
                <w:szCs w:val="22"/>
              </w:rPr>
            </w:pPr>
          </w:p>
        </w:tc>
      </w:tr>
      <w:tr w:rsidR="661A4BEF" w:rsidTr="661A4BEF" w14:paraId="550FD1B9">
        <w:trPr>
          <w:trHeight w:val="285"/>
        </w:trPr>
        <w:tc>
          <w:tcPr>
            <w:tcW w:w="399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  <w:tcMar>
              <w:left w:w="90" w:type="dxa"/>
              <w:right w:w="90" w:type="dxa"/>
            </w:tcMar>
            <w:vAlign w:val="center"/>
          </w:tcPr>
          <w:p w:rsidR="73706EAD" w:rsidP="661A4BEF" w:rsidRDefault="73706EAD" w14:paraId="00467763" w14:textId="2E6D6091">
            <w:pPr>
              <w:pStyle w:val="Normal"/>
              <w:spacing w:line="240" w:lineRule="auto"/>
            </w:pPr>
            <w:r w:rsidR="73706EAD">
              <w:drawing>
                <wp:inline wp14:editId="78991DC5" wp14:anchorId="5584CB7D">
                  <wp:extent cx="2400300" cy="990600"/>
                  <wp:effectExtent l="0" t="0" r="0" b="0"/>
                  <wp:docPr id="757857263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757857263" name="Picture 757857263"/>
                          <pic:cNvPicPr/>
                        </pic:nvPicPr>
                        <pic:blipFill>
                          <a:blip xmlns:r="http://schemas.openxmlformats.org/officeDocument/2006/relationships" r:embed="rId1894464296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0300" cy="990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4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  <w:tcMar>
              <w:left w:w="90" w:type="dxa"/>
              <w:right w:w="90" w:type="dxa"/>
            </w:tcMar>
            <w:vAlign w:val="center"/>
          </w:tcPr>
          <w:p w:rsidR="14537BE7" w:rsidP="661A4BEF" w:rsidRDefault="14537BE7" w14:paraId="6739FBE6" w14:textId="7FFDD418">
            <w:pPr>
              <w:spacing w:before="0" w:beforeAutospacing="off" w:after="0" w:afterAutospacing="off" w:line="300" w:lineRule="auto"/>
              <w:rPr>
                <w:rFonts w:ascii="Arial" w:hAnsi="Arial" w:eastAsia="Arial" w:cs="Arial" w:asciiTheme="minorAscii" w:hAnsiTheme="minorAscii" w:eastAsiaTheme="minorAscii" w:cstheme="minorAscii"/>
                <w:b w:val="0"/>
                <w:bCs w:val="0"/>
                <w:i w:val="0"/>
                <w:iCs w:val="0"/>
                <w:noProof w:val="0"/>
                <w:sz w:val="22"/>
                <w:szCs w:val="22"/>
                <w:lang w:val="en-US"/>
              </w:rPr>
            </w:pPr>
            <w:r w:rsidRPr="661A4BEF" w:rsidR="14537BE7">
              <w:rPr>
                <w:rFonts w:ascii="Arial" w:hAnsi="Arial" w:eastAsia="Arial" w:cs="Arial" w:asciiTheme="minorAscii" w:hAnsiTheme="minorAscii" w:eastAsiaTheme="minorAscii" w:cstheme="minorAscii"/>
                <w:b w:val="1"/>
                <w:bCs w:val="1"/>
                <w:i w:val="0"/>
                <w:iCs w:val="0"/>
                <w:noProof w:val="0"/>
                <w:sz w:val="22"/>
                <w:szCs w:val="22"/>
                <w:lang w:val="en-US"/>
              </w:rPr>
              <w:t>The AGI Westfield UCX4 Diesel conveyor</w:t>
            </w:r>
            <w:r w:rsidRPr="661A4BEF" w:rsidR="14537BE7">
              <w:rPr>
                <w:rFonts w:ascii="Arial" w:hAnsi="Arial" w:eastAsia="Arial" w:cs="Arial" w:asciiTheme="minorAscii" w:hAnsiTheme="minorAscii" w:eastAsiaTheme="minorAscii" w:cstheme="minorAscii"/>
                <w:b w:val="0"/>
                <w:bCs w:val="0"/>
                <w:i w:val="0"/>
                <w:iCs w:val="0"/>
                <w:noProof w:val="0"/>
                <w:sz w:val="22"/>
                <w:szCs w:val="22"/>
                <w:lang w:val="en-US"/>
              </w:rPr>
              <w:t xml:space="preserve"> delivers up to 10,500 BPH with a fuel-efficient 24 HP Kohler turbocharged diesel engine, combining high-capacity grain handling with reliable, low-maintenance performance. Built for demanding farm operations, the UCX4 features direct-drive technology, enhanced cold-weather reliability, and a redesigned operator experience to reduce downtime and lower</w:t>
            </w:r>
            <w:r w:rsidRPr="661A4BEF" w:rsidR="29FA4E94">
              <w:rPr>
                <w:rFonts w:ascii="Arial" w:hAnsi="Arial" w:eastAsia="Arial" w:cs="Arial" w:asciiTheme="minorAscii" w:hAnsiTheme="minorAscii" w:eastAsiaTheme="minorAscii" w:cstheme="minorAscii"/>
                <w:b w:val="0"/>
                <w:bCs w:val="0"/>
                <w:i w:val="0"/>
                <w:iCs w:val="0"/>
                <w:noProof w:val="0"/>
                <w:sz w:val="22"/>
                <w:szCs w:val="22"/>
                <w:lang w:val="en-US"/>
              </w:rPr>
              <w:t>88</w:t>
            </w:r>
            <w:r w:rsidRPr="661A4BEF" w:rsidR="14537BE7">
              <w:rPr>
                <w:rFonts w:ascii="Arial" w:hAnsi="Arial" w:eastAsia="Arial" w:cs="Arial" w:asciiTheme="minorAscii" w:hAnsiTheme="minorAscii" w:eastAsiaTheme="minorAscii" w:cstheme="minorAscii"/>
                <w:b w:val="0"/>
                <w:bCs w:val="0"/>
                <w:i w:val="0"/>
                <w:iCs w:val="0"/>
                <w:noProof w:val="0"/>
                <w:sz w:val="22"/>
                <w:szCs w:val="22"/>
                <w:lang w:val="en-US"/>
              </w:rPr>
              <w:t xml:space="preserve"> operating costs</w:t>
            </w:r>
          </w:p>
          <w:p w:rsidR="661A4BEF" w:rsidP="661A4BEF" w:rsidRDefault="661A4BEF" w14:paraId="7C5DBB49" w14:textId="3074EFA9">
            <w:pPr>
              <w:pStyle w:val="Normal"/>
              <w:spacing w:line="300" w:lineRule="auto"/>
              <w:rPr>
                <w:rFonts w:ascii="Arial" w:hAnsi="Arial" w:eastAsia="Arial" w:cs="Arial" w:asciiTheme="minorAscii" w:hAnsiTheme="minorAscii" w:eastAsiaTheme="minorAscii" w:cstheme="minorAscii"/>
                <w:sz w:val="22"/>
                <w:szCs w:val="22"/>
              </w:rPr>
            </w:pPr>
          </w:p>
        </w:tc>
      </w:tr>
      <w:tr w:rsidR="661A4BEF" w:rsidTr="661A4BEF" w14:paraId="515635A3">
        <w:trPr>
          <w:trHeight w:val="285"/>
        </w:trPr>
        <w:tc>
          <w:tcPr>
            <w:tcW w:w="399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  <w:tcMar>
              <w:left w:w="90" w:type="dxa"/>
              <w:right w:w="90" w:type="dxa"/>
            </w:tcMar>
            <w:vAlign w:val="center"/>
          </w:tcPr>
          <w:p w:rsidR="6F6C0F0C" w:rsidP="661A4BEF" w:rsidRDefault="6F6C0F0C" w14:paraId="3496CCF1" w14:textId="1DCF6F24">
            <w:pPr>
              <w:pStyle w:val="Normal"/>
              <w:spacing w:line="240" w:lineRule="auto"/>
            </w:pPr>
            <w:r w:rsidR="6F6C0F0C">
              <w:drawing>
                <wp:inline wp14:editId="27B90615" wp14:anchorId="2C035199">
                  <wp:extent cx="1866900" cy="2409825"/>
                  <wp:effectExtent l="0" t="0" r="0" b="0"/>
                  <wp:docPr id="791823998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791823998" name="Picture 791823998"/>
                          <pic:cNvPicPr/>
                        </pic:nvPicPr>
                        <pic:blipFill>
                          <a:blip xmlns:r="http://schemas.openxmlformats.org/officeDocument/2006/relationships" r:embed="rId107837802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6900" cy="2409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322E39CD">
              <w:drawing>
                <wp:inline wp14:editId="4FEAE641" wp14:anchorId="1C27C85D">
                  <wp:extent cx="2409825" cy="1609725"/>
                  <wp:effectExtent l="0" t="0" r="0" b="0"/>
                  <wp:docPr id="1466107274" name="drawing"/>
                  <wp:cNvGraphicFramePr>
                    <a:graphicFrameLocks noChangeAspect="1"/>
                  </wp:cNvGraphicFramePr>
                  <a:graphic>
                    <a:graphicData xmlns:a="http://schemas.openxmlformats.org/drawingml/2006/main" uri="http://schemas.openxmlformats.org/drawingml/2006/picture">
                      <pic:pic xmlns:pic="http://schemas.openxmlformats.org/drawingml/2006/picture">
                        <pic:nvPicPr>
                          <pic:cNvPr id="1466107274" name="Picture 1466107274"/>
                          <pic:cNvPicPr/>
                        </pic:nvPicPr>
                        <pic:blipFill>
                          <a:blip xmlns:r="http://schemas.openxmlformats.org/officeDocument/2006/relationships" r:embed="rId1018543974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9825" cy="1609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40" w:type="dxa"/>
            <w:tcBorders>
              <w:top w:val="single" w:color="000000" w:themeColor="text1" w:sz="6" w:space="0"/>
              <w:left w:val="single" w:color="000000" w:themeColor="text1" w:sz="6" w:space="0"/>
              <w:bottom w:val="single" w:color="000000" w:themeColor="text1" w:sz="6" w:space="0"/>
              <w:right w:val="single" w:color="000000" w:themeColor="text1" w:sz="6" w:space="0"/>
            </w:tcBorders>
            <w:tcMar>
              <w:left w:w="90" w:type="dxa"/>
              <w:right w:w="90" w:type="dxa"/>
            </w:tcMar>
            <w:vAlign w:val="center"/>
          </w:tcPr>
          <w:p w:rsidR="26383C0F" w:rsidP="661A4BEF" w:rsidRDefault="26383C0F" w14:paraId="0D594450" w14:textId="48F2552C">
            <w:pPr>
              <w:spacing w:before="0" w:beforeAutospacing="off" w:after="0" w:afterAutospacing="off" w:line="300" w:lineRule="auto"/>
              <w:rPr>
                <w:rFonts w:ascii="Arial" w:hAnsi="Arial" w:eastAsia="Arial" w:cs="Arial" w:asciiTheme="minorAscii" w:hAnsiTheme="minorAscii" w:eastAsiaTheme="minorAscii" w:cstheme="minorAscii"/>
                <w:b w:val="0"/>
                <w:bCs w:val="0"/>
                <w:i w:val="0"/>
                <w:iCs w:val="0"/>
                <w:noProof w:val="0"/>
                <w:sz w:val="21"/>
                <w:szCs w:val="21"/>
                <w:lang w:val="en-US"/>
              </w:rPr>
            </w:pPr>
            <w:r w:rsidRPr="661A4BEF" w:rsidR="26383C0F">
              <w:rPr>
                <w:rFonts w:ascii="Arial" w:hAnsi="Arial" w:eastAsia="Arial" w:cs="Arial" w:asciiTheme="minorAscii" w:hAnsiTheme="minorAscii" w:eastAsiaTheme="minorAscii" w:cstheme="minorAscii"/>
                <w:b w:val="1"/>
                <w:bCs w:val="1"/>
                <w:i w:val="0"/>
                <w:iCs w:val="0"/>
                <w:noProof w:val="0"/>
                <w:sz w:val="21"/>
                <w:szCs w:val="21"/>
                <w:lang w:val="en-US"/>
              </w:rPr>
              <w:t xml:space="preserve">The AGI Westfield STX3 </w:t>
            </w:r>
            <w:r w:rsidRPr="661A4BEF" w:rsidR="26383C0F">
              <w:rPr>
                <w:rFonts w:ascii="Arial" w:hAnsi="Arial" w:eastAsia="Arial" w:cs="Arial" w:asciiTheme="minorAscii" w:hAnsiTheme="minorAscii" w:eastAsiaTheme="minorAscii" w:cstheme="minorAscii"/>
                <w:b w:val="0"/>
                <w:bCs w:val="0"/>
                <w:i w:val="0"/>
                <w:iCs w:val="0"/>
                <w:noProof w:val="0"/>
                <w:sz w:val="21"/>
                <w:szCs w:val="21"/>
                <w:lang w:val="en-US"/>
              </w:rPr>
              <w:t>13-41 is a diesel-powered portable auger built for high-capacity grain handling, delivering up to 10,000 BPH with a 56 HP Kohler engine and the industry’s first diesel direct-drive system for maximum torque, fuel efficiency, and reliability. Designed for demanding farm operations, the STX3 combines heavy-duty construction, advanced grain-flow features, and reduced maintenance requirements to move more grain faster while lowering operating costs.</w:t>
            </w:r>
          </w:p>
          <w:p w:rsidR="661A4BEF" w:rsidP="661A4BEF" w:rsidRDefault="661A4BEF" w14:paraId="1B92BA91" w14:textId="64E7D425">
            <w:pPr>
              <w:pStyle w:val="Normal"/>
              <w:spacing w:line="300" w:lineRule="auto"/>
              <w:rPr>
                <w:rFonts w:cs="Arial" w:cstheme="minorAscii"/>
                <w:sz w:val="22"/>
                <w:szCs w:val="22"/>
              </w:rPr>
            </w:pPr>
          </w:p>
        </w:tc>
      </w:tr>
    </w:tbl>
    <w:p w:rsidR="00BF6F59" w:rsidRDefault="00BF6F59" w14:paraId="2C078E63" w14:textId="098963ED"/>
    <w:sectPr w:rsidR="00BF6F59">
      <w:pgSz w:w="12240" w:h="15840" w:orient="portrait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">
    <w:altName w:val="Calibri"/>
    <w:panose1 w:val="00000000000000000000"/>
    <w:charset w:val="00"/>
    <w:family w:val="roman"/>
    <w:notTrueType/>
    <w:pitch w:val="default"/>
  </w:font>
  <w:font w:name="Aptos Display">
    <w:panose1 w:val="00000000000000000000"/>
    <w:charset w:val="00"/>
    <w:family w:val="roman"/>
    <w:notTrueType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trackRevisions w:val="false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41458AC5"/>
    <w:rsid w:val="000407F8"/>
    <w:rsid w:val="001F55D2"/>
    <w:rsid w:val="00315C6E"/>
    <w:rsid w:val="004A0DA2"/>
    <w:rsid w:val="00621B85"/>
    <w:rsid w:val="0089350E"/>
    <w:rsid w:val="00943F5E"/>
    <w:rsid w:val="009833B5"/>
    <w:rsid w:val="00B70D16"/>
    <w:rsid w:val="00BF6F59"/>
    <w:rsid w:val="0435FE54"/>
    <w:rsid w:val="0493603D"/>
    <w:rsid w:val="0935ADEC"/>
    <w:rsid w:val="096E9DD2"/>
    <w:rsid w:val="0B256A86"/>
    <w:rsid w:val="0CAC00EB"/>
    <w:rsid w:val="12D36032"/>
    <w:rsid w:val="14537BE7"/>
    <w:rsid w:val="14CB1C2B"/>
    <w:rsid w:val="199D852B"/>
    <w:rsid w:val="1F45449B"/>
    <w:rsid w:val="1FD41409"/>
    <w:rsid w:val="2484F1A2"/>
    <w:rsid w:val="24F453AB"/>
    <w:rsid w:val="26383C0F"/>
    <w:rsid w:val="2866916F"/>
    <w:rsid w:val="29FA4E94"/>
    <w:rsid w:val="2BEE821C"/>
    <w:rsid w:val="2FB8C73E"/>
    <w:rsid w:val="322E39CD"/>
    <w:rsid w:val="359DD1CC"/>
    <w:rsid w:val="36336544"/>
    <w:rsid w:val="39B9B2F7"/>
    <w:rsid w:val="3A1F13C2"/>
    <w:rsid w:val="3AD604DD"/>
    <w:rsid w:val="41458AC5"/>
    <w:rsid w:val="48C25885"/>
    <w:rsid w:val="4AD793B5"/>
    <w:rsid w:val="4BA235E3"/>
    <w:rsid w:val="4D49EE1F"/>
    <w:rsid w:val="5069C7FF"/>
    <w:rsid w:val="55D7F971"/>
    <w:rsid w:val="56BE6337"/>
    <w:rsid w:val="56C587D6"/>
    <w:rsid w:val="5787A834"/>
    <w:rsid w:val="59195F48"/>
    <w:rsid w:val="5D623243"/>
    <w:rsid w:val="5FB29784"/>
    <w:rsid w:val="63A489E5"/>
    <w:rsid w:val="661A4BEF"/>
    <w:rsid w:val="66E11F29"/>
    <w:rsid w:val="690AE9FB"/>
    <w:rsid w:val="6F6C0F0C"/>
    <w:rsid w:val="7123B5F4"/>
    <w:rsid w:val="71B24ACF"/>
    <w:rsid w:val="73706EAD"/>
    <w:rsid w:val="75060311"/>
    <w:rsid w:val="762CC6CD"/>
    <w:rsid w:val="7648892A"/>
    <w:rsid w:val="7687ECD9"/>
    <w:rsid w:val="792B8E45"/>
    <w:rsid w:val="7BD4017A"/>
    <w:rsid w:val="7D5B72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02396226"/>
  <w15:chartTrackingRefBased/>
  <w15:docId w15:val="{93DF21D2-03E7-4063-B7C3-AEA37ADF33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hAnsiTheme="minorHAnsi" w:eastAsiaTheme="minorEastAsia" w:cstheme="minorBidi"/>
        <w:sz w:val="24"/>
        <w:szCs w:val="24"/>
        <w:lang w:val="en-US" w:eastAsia="ja-JP" w:bidi="ar-SA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6">
    <w:name w:val="heading 6"/>
    <w:basedOn w:val="Normal"/>
    <w:next w:val="Normal"/>
    <w:uiPriority w:val="9"/>
    <w:unhideWhenUsed/>
    <w:qFormat/>
    <w:rsid w:val="48C2588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48C25885"/>
    <w:rPr>
      <w:color w:val="467886"/>
      <w:u w:val="single"/>
    </w:rPr>
  </w:style>
  <w:style w:type="table" w:styleId="TableGrid">
    <w:name w:val="Table Grid"/>
    <w:basedOn w:val="TableNormal"/>
    <w:uiPriority w:val="59"/>
    <w:rsid w:val="00FB4123"/>
    <w:pPr>
      <w:spacing w:after="0" w:line="240" w:lineRule="auto"/>
    </w:pPr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</w:tblPr>
  </w:style>
  <w:style w:type="character" w:styleId="normaltextrun" w:customStyle="1">
    <w:name w:val="normaltextrun"/>
    <w:basedOn w:val="DefaultParagraphFont"/>
    <w:uiPriority w:val="1"/>
    <w:rsid w:val="0435FE54"/>
    <w:rPr>
      <w:rFonts w:asciiTheme="minorHAnsi" w:hAnsiTheme="minorHAnsi" w:eastAsiaTheme="minorEastAsia" w:cstheme="minorBidi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3.png" Id="rId8" /><Relationship Type="http://schemas.openxmlformats.org/officeDocument/2006/relationships/webSettings" Target="webSettings.xml" Id="rId3" /><Relationship Type="http://schemas.openxmlformats.org/officeDocument/2006/relationships/image" Target="media/image2.png" Id="rId7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hyperlink" Target="mailto:andrea.tarble@aggrowth.com" TargetMode="External" Id="rId6" /><Relationship Type="http://schemas.openxmlformats.org/officeDocument/2006/relationships/theme" Target="theme/theme1.xml" Id="rId11" /><Relationship Type="http://schemas.openxmlformats.org/officeDocument/2006/relationships/hyperlink" Target="mailto:agi.schafer@aggrowth.com" TargetMode="External" Id="rId5" /><Relationship Type="http://schemas.openxmlformats.org/officeDocument/2006/relationships/fontTable" Target="fontTable.xml" Id="rId10" /><Relationship Type="http://schemas.openxmlformats.org/officeDocument/2006/relationships/image" Target="media/image1.png" Id="rId4" /><Relationship Type="http://schemas.openxmlformats.org/officeDocument/2006/relationships/image" Target="media/image4.png" Id="rId9" /><Relationship Type="http://schemas.openxmlformats.org/officeDocument/2006/relationships/image" Target="/media/image5.png" Id="rId1112861654" /><Relationship Type="http://schemas.openxmlformats.org/officeDocument/2006/relationships/image" Target="/media/image6.png" Id="rId1894464296" /><Relationship Type="http://schemas.openxmlformats.org/officeDocument/2006/relationships/image" Target="/media/image7.png" Id="rId107837802" /><Relationship Type="http://schemas.openxmlformats.org/officeDocument/2006/relationships/image" Target="/media/image8.png" Id="rId1018543974" /></Relationships>
</file>

<file path=word/theme/theme1.xml><?xml version="1.0" encoding="utf-8"?>
<a:theme xmlns:a="http://schemas.openxmlformats.org/drawingml/2006/main" xmlns:thm15="http://schemas.microsoft.com/office/thememl/2012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4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Andrea Tarble</dc:creator>
  <keywords/>
  <dc:description/>
  <lastModifiedBy>Andrea Tarble</lastModifiedBy>
  <revision>2</revision>
  <dcterms:created xsi:type="dcterms:W3CDTF">2026-07-16T17:00:00.0000000Z</dcterms:created>
  <dcterms:modified xsi:type="dcterms:W3CDTF">2026-07-17T20:24:21.9175153Z</dcterms:modified>
</coreProperties>
</file>